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породицу</w:t>
      </w:r>
      <w:proofErr w:type="spellEnd"/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06-2/372-14                                                     </w:t>
      </w: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новембар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36072E" w:rsidRDefault="0036072E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36072E" w:rsidRDefault="0036072E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СЕДНИЦЕ ОДБОРА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:rsidR="0036072E" w:rsidRDefault="0036072E" w:rsidP="0036072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ОДРЖАНЕ 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НОВЕМБРА 2014.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ГОДИНЕ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председавала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Pr="00B0042B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Нинослав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Гирић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Мијатовић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56F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Милета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Поскурица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Радојевић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56F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Љубица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Мрдаковић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Тодоровић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Дарко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Лакетић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56F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Душан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Милисављевић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Милена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Ћорилић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Pr="00B0042B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присуствовал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замениц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одсутн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члан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Зорић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проф.др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Кнежевић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Перановић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Ракоњац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Марјана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Латковић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072E" w:rsidRPr="00956FF2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Блажић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Радослав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Јовић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Елвира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Косорић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њихови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посланици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Миљана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Бероња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Мирјана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5C2">
        <w:rPr>
          <w:rFonts w:ascii="Times New Roman" w:eastAsia="Times New Roman" w:hAnsi="Times New Roman" w:cs="Times New Roman"/>
          <w:sz w:val="24"/>
          <w:szCs w:val="24"/>
        </w:rPr>
        <w:t>Драгаш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Pr="00566DAA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935C2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5C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5C2">
        <w:rPr>
          <w:rFonts w:ascii="Times New Roman" w:eastAsia="Times New Roman" w:hAnsi="Times New Roman" w:cs="Times New Roman"/>
          <w:sz w:val="24"/>
          <w:szCs w:val="24"/>
        </w:rPr>
        <w:t>присуствовли</w:t>
      </w:r>
      <w:proofErr w:type="spellEnd"/>
      <w:r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5C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5C2">
        <w:rPr>
          <w:rFonts w:ascii="Times New Roman" w:eastAsia="Times New Roman" w:hAnsi="Times New Roman" w:cs="Times New Roman"/>
          <w:sz w:val="24"/>
          <w:szCs w:val="24"/>
        </w:rPr>
        <w:t>Министарств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5C2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5C2">
        <w:rPr>
          <w:rFonts w:ascii="Times New Roman" w:eastAsia="Times New Roman" w:hAnsi="Times New Roman" w:cs="Times New Roman"/>
          <w:sz w:val="24"/>
          <w:szCs w:val="24"/>
        </w:rPr>
        <w:t>државни</w:t>
      </w:r>
      <w:proofErr w:type="spellEnd"/>
      <w:r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5C2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CE07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70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Векић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Којадиновић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Небојша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Јокић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саветници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Републичког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(РФЗО)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Влаховић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обавезног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Д н е в н и   р е д</w:t>
      </w: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2E" w:rsidRPr="00C770F4" w:rsidRDefault="0036072E" w:rsidP="00360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појединостима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72E" w:rsidRPr="00956FF2" w:rsidRDefault="0036072E" w:rsidP="00360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евиденцијама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појединостима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72E" w:rsidRPr="0085683F" w:rsidRDefault="0036072E" w:rsidP="00360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Разно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2E" w:rsidRDefault="0036072E" w:rsidP="0036072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Прва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Предлога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закона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изменама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Закона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здравственом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осигурању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поднела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Влада</w:t>
      </w:r>
      <w:proofErr w:type="spellEnd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>појединостима</w:t>
      </w:r>
      <w:proofErr w:type="spellEnd"/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003E6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03E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Славица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обавестила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присутне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поднето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амандмана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3E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здравственом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3F">
        <w:rPr>
          <w:rFonts w:ascii="Times New Roman" w:eastAsia="Times New Roman" w:hAnsi="Times New Roman" w:cs="Times New Roman"/>
          <w:sz w:val="24"/>
          <w:szCs w:val="24"/>
        </w:rPr>
        <w:t>осигурању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прихватила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амандмане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отворила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појединостима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образложио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амандман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0D7C7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C7A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0D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C7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C112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C7A">
        <w:rPr>
          <w:rFonts w:ascii="Times New Roman" w:eastAsia="Times New Roman" w:hAnsi="Times New Roman" w:cs="Times New Roman"/>
          <w:sz w:val="24"/>
          <w:szCs w:val="24"/>
        </w:rPr>
        <w:t>који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РФЗО-а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категорије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92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Истакао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амандманом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финансијске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уштеде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обезбедило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најбројнијих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Нагласио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превагу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одлучивању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E070D">
        <w:rPr>
          <w:rFonts w:ascii="Times New Roman" w:eastAsia="Times New Roman" w:hAnsi="Times New Roman" w:cs="Times New Roman"/>
          <w:sz w:val="24"/>
          <w:szCs w:val="24"/>
        </w:rPr>
        <w:t>ржавни</w:t>
      </w:r>
      <w:proofErr w:type="spellEnd"/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70D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070D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70D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CE07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70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Векић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РФЗО-а</w:t>
      </w:r>
      <w:r w:rsidRPr="004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смањује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максимално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рационалан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обављају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самосталну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пензионера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пољопривредника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обухватју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80 и 85%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адекватног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укључити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Извршни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обавезног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РФЗО-у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Влаховић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РФЗО-а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истакао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Подсетио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неусклађености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РФЗО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мишљењем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продужавало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4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ефикаснији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нагласио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 w:rsidRPr="00E9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РФЗО-а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мањину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одлучујући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вероватноћа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централизованог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072E" w:rsidRDefault="0036072E" w:rsidP="0036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3FC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43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Радојевић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осврнуо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досадашњу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функционисао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подржава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смањује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напомену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сређивању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Истиче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36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пацијенту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лекару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нјважнија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чинилаца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креирају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РФЗО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прикупља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финансијска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моарају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распоређена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пацијената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Нинослав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Гирић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лицитирати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обезбедити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адекватне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јединствену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Нагласио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деструкција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изразио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072E" w:rsidRDefault="0036072E" w:rsidP="0036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Мијатовић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изразио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слагање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контролише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РФЗО-а,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распоређивањем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072E" w:rsidRDefault="0036072E" w:rsidP="0036072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36072E" w:rsidRPr="00DC2051" w:rsidRDefault="0036072E" w:rsidP="0036072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Одбор је у складу са чланом 164. став 1. Пословника Народне скупштине, размотрио амандмане 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народних посланика 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>поднете на Предлог закона</w:t>
      </w:r>
      <w:r w:rsidRPr="007939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793958">
        <w:rPr>
          <w:rFonts w:ascii="Times New Roman" w:hAnsi="Times New Roman"/>
          <w:bCs/>
          <w:sz w:val="24"/>
          <w:szCs w:val="24"/>
        </w:rPr>
        <w:t>o</w:t>
      </w:r>
      <w:r w:rsidRPr="00793958">
        <w:rPr>
          <w:rFonts w:ascii="Times New Roman" w:hAnsi="Times New Roman"/>
          <w:bCs/>
          <w:sz w:val="24"/>
          <w:szCs w:val="24"/>
          <w:lang w:val="sr-Cyrl-CS"/>
        </w:rPr>
        <w:t xml:space="preserve"> изменама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Закона о здравственом осигурању и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одлучио да предложи Народној скупштини </w:t>
      </w:r>
      <w:r w:rsidRPr="0036072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да одбије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следеће амандмане:</w:t>
      </w: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>-на члан 1. који су заједно поднели Борислав Стефановић и Јована Јовановић (1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lastRenderedPageBreak/>
        <w:t>-на члан 1. који су заједно поднели др Благоје Брадић, Марко Ђуришић, проф. др Јанко Веселиновић, Биљана Хасановић Кораћ и Бранка Каравидић (1 глас за, 11 гласова против, 1 није гласао од 13 присутних);</w:t>
      </w: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>-на члан 2. који су заједно поднели Борислав Стефановић и Јована Јовановић ( 1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>-на члан 2. који су заједно поднели др Благоје Брадић, Марко Ђуришић, проф. др Јанко Веселиновић, Биљана Хасановић Кораћ и Бранка Каравидић ( 1 глас за, 10 гласова против, 2 није гласало од 13 присутних).</w:t>
      </w:r>
    </w:p>
    <w:p w:rsidR="0036072E" w:rsidRPr="0036072E" w:rsidRDefault="0036072E" w:rsidP="0036072E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 известиоца Одбора на седници Народне скупштине одређена је проф. др Славица Ђукић Дејановић,  председник Одбора.                 </w:t>
      </w:r>
    </w:p>
    <w:p w:rsidR="0036072E" w:rsidRP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Друга тачка дневног реда </w:t>
      </w:r>
      <w:r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– Разматрање Предлога закона о здравственој документацији и  евиденцијама у области здравства, који је поднела Влада, у појединостима     </w:t>
      </w:r>
    </w:p>
    <w:p w:rsidR="0036072E" w:rsidRP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Председник Одбора проф. др Славица Ђукић Дејановић је обавестила присутне да је поднето 12 амандмана на Предлог закона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здравственој документацији</w:t>
      </w:r>
      <w:r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>и  евиденцијама у области здравства, да је Влада прихватила четири амандмана, а затим је отворила претрес у појединостима.</w:t>
      </w:r>
    </w:p>
    <w:p w:rsidR="0036072E" w:rsidRPr="0036072E" w:rsidRDefault="0036072E" w:rsidP="003607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hAnsi="Times New Roman" w:cs="Times New Roman"/>
          <w:sz w:val="24"/>
          <w:szCs w:val="24"/>
          <w:lang w:val="ru-RU"/>
        </w:rPr>
        <w:t>Проф. др Душан Милисављевић је стање у здравству оценио као веома тешко и истакао да је овај одбор и у претходном периоду тежио да буде изнад политике и да је доносио одлуке пре свега у интересу становништва. С тим у вези, изразио је наду да ће тако бити и у будућности. Захвалио је на разумевању Министарству здравља због  прихватања његових амандмана на овај предлог закона, и сматра да заједно треба радити и  доносити одлуке у циљу побољшања  здравственог система.</w:t>
      </w:r>
    </w:p>
    <w:p w:rsidR="0036072E" w:rsidRPr="0036072E" w:rsidRDefault="0036072E" w:rsidP="003607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72E" w:rsidRPr="00575624" w:rsidRDefault="0036072E" w:rsidP="0036072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  Одбор је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у складу са чланом 164. став 1. Пословника Народне скупштине, размотрио амандмане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народних посланика 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поднете на Предлог закона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244F6B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здравственој документацији и евиденцијама у области здравства</w:t>
      </w:r>
      <w:r w:rsidRPr="0057562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и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одлучио да предложи Народној скупштини да:</w:t>
      </w:r>
    </w:p>
    <w:p w:rsidR="0036072E" w:rsidRPr="00B05DEE" w:rsidRDefault="0036072E" w:rsidP="0036072E">
      <w:pPr>
        <w:tabs>
          <w:tab w:val="left" w:pos="1440"/>
        </w:tabs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Одбор је одлучио да предложи Народној скупштини </w:t>
      </w:r>
      <w:r w:rsidRPr="0036072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да прихвати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следеће амандмане: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17.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(12 гласова за, 1 глас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18.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(12 гласова за, 1 глас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19.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(13 гласова за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22.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(12 гласова за, 1 нијхе гласао од 13 присутних).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 xml:space="preserve">Одбор је одлучио да предложи Народној скупштини </w:t>
      </w:r>
      <w:r w:rsidRPr="0036072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да одбије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следеће амандмане: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-на члан 3. који је поднео проф. др Душан Милисављевић (1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-на члан 13. који су заједно поднели Милан Петрић и Борислав Стефановић (1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15.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-на члан 17. који су заједно поднели Милан Петрић и Борислав Стефановић (1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25.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30.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33.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 глас за, 12 гласова против од 13 присутних);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-на члан 39. који је поднео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проф. др Душан Милисављевић (1 глас за, 12 гласова против од 13 присутних).</w:t>
      </w:r>
    </w:p>
    <w:p w:rsidR="0036072E" w:rsidRPr="0036072E" w:rsidRDefault="0036072E" w:rsidP="0036072E">
      <w:pPr>
        <w:tabs>
          <w:tab w:val="left" w:pos="373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6072E" w:rsidRPr="0036072E" w:rsidRDefault="0036072E" w:rsidP="0036072E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За известиоца Одбора на седници Народне скупштине одређена је проф. др Славица Ђукић Дејановић,  председник Одбора.                 </w:t>
      </w:r>
    </w:p>
    <w:p w:rsidR="0036072E" w:rsidRPr="0036072E" w:rsidRDefault="0036072E" w:rsidP="0036072E">
      <w:pPr>
        <w:tabs>
          <w:tab w:val="left" w:pos="1440"/>
        </w:tabs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     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</w:p>
    <w:p w:rsidR="0036072E" w:rsidRPr="0036072E" w:rsidRDefault="0036072E" w:rsidP="0036072E">
      <w:pPr>
        <w:tabs>
          <w:tab w:val="left" w:pos="1440"/>
        </w:tabs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>Одбор је у складу са чланом 157. став 6. Пословника Народне скупштине поднео амандман</w:t>
      </w:r>
      <w:r w:rsidRPr="00091D85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чл. 25. и 33. Предлога закона који гласе: </w:t>
      </w:r>
    </w:p>
    <w:p w:rsidR="0036072E" w:rsidRPr="0036072E" w:rsidRDefault="0036072E" w:rsidP="0036072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72E" w:rsidRPr="0036072E" w:rsidRDefault="0036072E" w:rsidP="0036072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hAnsi="Times New Roman" w:cs="Times New Roman"/>
          <w:sz w:val="24"/>
          <w:szCs w:val="24"/>
          <w:lang w:val="ru-RU"/>
        </w:rPr>
        <w:t>На основу члана 157. став 6. и члана 161. став 1. Пословника Народне скупштине (''Службени гласник РС'', број 20/12-пречишћен текст), Одбор за здравље и породице подноси на Предлог закона о здравственој документацији и евиденцијама у области здравства следећи амандман:</w:t>
      </w:r>
    </w:p>
    <w:p w:rsidR="0036072E" w:rsidRPr="0036072E" w:rsidRDefault="0036072E" w:rsidP="0036072E">
      <w:pPr>
        <w:tabs>
          <w:tab w:val="left" w:pos="395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АМАНДМАН 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36072E" w:rsidRPr="0036072E" w:rsidRDefault="0036072E" w:rsidP="0036072E">
      <w:pPr>
        <w:tabs>
          <w:tab w:val="left" w:pos="91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hAnsi="Times New Roman" w:cs="Times New Roman"/>
          <w:sz w:val="24"/>
          <w:szCs w:val="24"/>
          <w:lang w:val="ru-RU"/>
        </w:rPr>
        <w:tab/>
        <w:t>У  Предлогу закона о здравственој документацији и евиденцијама у области здравства, у члану 25. став 1. тачка 4) после речи: ''стационарном лечењу и'' додају се речи: '' у дневној болници''.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6072E" w:rsidRPr="0036072E" w:rsidRDefault="0036072E" w:rsidP="0036072E">
      <w:pPr>
        <w:tabs>
          <w:tab w:val="left" w:pos="39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hAnsi="Times New Roman" w:cs="Times New Roman"/>
          <w:sz w:val="24"/>
          <w:szCs w:val="24"/>
          <w:lang w:val="ru-RU"/>
        </w:rPr>
        <w:t>О б р а з л о ж е њ е</w:t>
      </w:r>
    </w:p>
    <w:p w:rsidR="0036072E" w:rsidRPr="0036072E" w:rsidRDefault="0036072E" w:rsidP="0036072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hAnsi="Times New Roman" w:cs="Times New Roman"/>
          <w:sz w:val="24"/>
          <w:szCs w:val="24"/>
          <w:lang w:val="ru-RU"/>
        </w:rPr>
        <w:t>Амандман се подноси из разлога усаглашавања са другим одредбама Предлога закона, односно амандманима прихваћеним од стране предлагача, а с обзиром на улогу и значај дневних болница у процесу дијагностике и лечења бројних обољења.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Pr="00091D8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36072E" w:rsidRPr="0036072E" w:rsidRDefault="0036072E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АМАНДМАН 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У  Предлогу закона о здравственој документацији и евиденцијама у области здравства, у члану 33. став 3. реч: „извештајима“, замењује се речима: „обрасцима  из става 1. овог члана“.</w:t>
      </w: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36072E" w:rsidRPr="0036072E" w:rsidRDefault="0036072E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>О б р а з л о ж е њ е</w:t>
      </w:r>
    </w:p>
    <w:p w:rsidR="0036072E" w:rsidRPr="0036072E" w:rsidRDefault="0036072E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Амандман се подноси из разлога правно-техничке редакције текста с обзиром да се одредба става 3. овог члана односи на обрасце који су прописани одредбама члана 33. став 1. овог члана, због чега се реч „извештајима“ замењује речју „ обрасцима“.</w:t>
      </w:r>
    </w:p>
    <w:p w:rsidR="0036072E" w:rsidRPr="0036072E" w:rsidRDefault="0036072E" w:rsidP="0036072E">
      <w:pPr>
        <w:tabs>
          <w:tab w:val="left" w:pos="1019"/>
        </w:tabs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6072E" w:rsidRPr="00091D85" w:rsidRDefault="0036072E" w:rsidP="0036072E">
      <w:pPr>
        <w:tabs>
          <w:tab w:val="left" w:pos="1019"/>
        </w:tabs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За известиоца Одбора на седници Народне скупштине одређена је проф. др Славица Ђукић Дејановић, председник Одбора.              </w:t>
      </w:r>
      <w:r w:rsidRPr="00091D85">
        <w:rPr>
          <w:rFonts w:ascii="Times New Roman" w:eastAsia="Calibri" w:hAnsi="Times New Roman" w:cs="Times New Roman"/>
          <w:sz w:val="24"/>
          <w:szCs w:val="24"/>
          <w:lang w:val="sr-Latn-CS"/>
        </w:rPr>
        <w:tab/>
        <w:t xml:space="preserve">                                               </w:t>
      </w:r>
      <w:r w:rsidRPr="00091D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  <w:r w:rsidRPr="00091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36072E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072E" w:rsidRPr="00847F9F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56FF2">
        <w:rPr>
          <w:rFonts w:ascii="Times New Roman" w:eastAsia="Times New Roman" w:hAnsi="Times New Roman" w:cs="Times New Roman"/>
          <w:sz w:val="24"/>
          <w:szCs w:val="24"/>
        </w:rPr>
        <w:t>Поводом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дискусије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072E" w:rsidRPr="002C06D0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Pr="00956FF2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956FF2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завршена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у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FF2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56F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2E" w:rsidRPr="000D7C7A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Pr="00956FF2" w:rsidRDefault="0036072E" w:rsidP="0036072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36072E" w:rsidRDefault="0036072E" w:rsidP="0036072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6FF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СЕКРЕТАР                                                                          ПРЕДСЕДНИК </w:t>
      </w:r>
    </w:p>
    <w:p w:rsidR="0036072E" w:rsidRDefault="0036072E" w:rsidP="0036072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072E" w:rsidRDefault="0036072E" w:rsidP="0036072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Божана Војиновић                                                     Проф. др Славица Ђукић Дејановић</w:t>
      </w:r>
    </w:p>
    <w:p w:rsidR="0036072E" w:rsidRDefault="0036072E" w:rsidP="0036072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072E" w:rsidRPr="00956FF2" w:rsidRDefault="0036072E" w:rsidP="0036072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072E" w:rsidRPr="00956FF2" w:rsidRDefault="0036072E" w:rsidP="0036072E">
      <w:pPr>
        <w:rPr>
          <w:lang w:val="sr-Cyrl-CS"/>
        </w:rPr>
      </w:pPr>
    </w:p>
    <w:p w:rsidR="00031CD2" w:rsidRPr="0036072E" w:rsidRDefault="00031CD2">
      <w:pPr>
        <w:rPr>
          <w:lang w:val="sr-Cyrl-CS"/>
        </w:rPr>
      </w:pPr>
    </w:p>
    <w:sectPr w:rsidR="00031CD2" w:rsidRPr="0036072E" w:rsidSect="00926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B4D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B4D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B4D8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B4D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60C5" w:rsidRDefault="000B4D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60C5" w:rsidRDefault="000B4D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B4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1582"/>
    <w:multiLevelType w:val="hybridMultilevel"/>
    <w:tmpl w:val="F58E0A5C"/>
    <w:lvl w:ilvl="0" w:tplc="DA36DF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5CE22AA">
      <w:start w:val="1"/>
      <w:numFmt w:val="lowerLetter"/>
      <w:lvlText w:val="%2."/>
      <w:lvlJc w:val="left"/>
      <w:pPr>
        <w:ind w:left="1800" w:hanging="360"/>
      </w:pPr>
    </w:lvl>
    <w:lvl w:ilvl="2" w:tplc="2AE27294">
      <w:start w:val="1"/>
      <w:numFmt w:val="lowerRoman"/>
      <w:lvlText w:val="%3."/>
      <w:lvlJc w:val="right"/>
      <w:pPr>
        <w:ind w:left="2520" w:hanging="180"/>
      </w:pPr>
    </w:lvl>
    <w:lvl w:ilvl="3" w:tplc="32ECF940">
      <w:start w:val="1"/>
      <w:numFmt w:val="decimal"/>
      <w:lvlText w:val="%4."/>
      <w:lvlJc w:val="left"/>
      <w:pPr>
        <w:ind w:left="3240" w:hanging="360"/>
      </w:pPr>
    </w:lvl>
    <w:lvl w:ilvl="4" w:tplc="ADE48696">
      <w:start w:val="1"/>
      <w:numFmt w:val="lowerLetter"/>
      <w:lvlText w:val="%5."/>
      <w:lvlJc w:val="left"/>
      <w:pPr>
        <w:ind w:left="3960" w:hanging="360"/>
      </w:pPr>
    </w:lvl>
    <w:lvl w:ilvl="5" w:tplc="B9C2F802">
      <w:start w:val="1"/>
      <w:numFmt w:val="lowerRoman"/>
      <w:lvlText w:val="%6."/>
      <w:lvlJc w:val="right"/>
      <w:pPr>
        <w:ind w:left="4680" w:hanging="180"/>
      </w:pPr>
    </w:lvl>
    <w:lvl w:ilvl="6" w:tplc="01F6948A">
      <w:start w:val="1"/>
      <w:numFmt w:val="decimal"/>
      <w:lvlText w:val="%7."/>
      <w:lvlJc w:val="left"/>
      <w:pPr>
        <w:ind w:left="5400" w:hanging="360"/>
      </w:pPr>
    </w:lvl>
    <w:lvl w:ilvl="7" w:tplc="E68AD542">
      <w:start w:val="1"/>
      <w:numFmt w:val="lowerLetter"/>
      <w:lvlText w:val="%8."/>
      <w:lvlJc w:val="left"/>
      <w:pPr>
        <w:ind w:left="6120" w:hanging="360"/>
      </w:pPr>
    </w:lvl>
    <w:lvl w:ilvl="8" w:tplc="DA626C6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B4D80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072E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07431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45C7D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2E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72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2E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72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4</cp:revision>
  <dcterms:created xsi:type="dcterms:W3CDTF">2015-07-07T11:21:00Z</dcterms:created>
  <dcterms:modified xsi:type="dcterms:W3CDTF">2015-07-07T11:21:00Z</dcterms:modified>
</cp:coreProperties>
</file>